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424D" w14:textId="4EDA007A" w:rsidR="007F3547" w:rsidRPr="009047E7" w:rsidRDefault="00AB06AE" w:rsidP="009047E7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l-PL"/>
        </w:rPr>
      </w:pPr>
      <w:r w:rsidRPr="009047E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l-PL"/>
        </w:rPr>
        <w:t>Zarządzenie Nr 105</w:t>
      </w:r>
      <w:r w:rsidR="00C93CCF" w:rsidRPr="009047E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l-PL"/>
        </w:rPr>
        <w:t>/</w:t>
      </w:r>
      <w:r w:rsidR="007F3547" w:rsidRPr="009047E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l-PL"/>
        </w:rPr>
        <w:t>24</w:t>
      </w:r>
    </w:p>
    <w:p w14:paraId="73392DA1" w14:textId="77777777" w:rsidR="007F3547" w:rsidRPr="009047E7" w:rsidRDefault="007F3547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Rektora Politechniki Świętokrzyskiej</w:t>
      </w:r>
    </w:p>
    <w:p w14:paraId="73987963" w14:textId="300504A5" w:rsidR="007F3547" w:rsidRPr="009047E7" w:rsidRDefault="007F3547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 dnia </w:t>
      </w:r>
      <w:r w:rsidR="00AB06AE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8 października</w:t>
      </w: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2024 r.</w:t>
      </w:r>
    </w:p>
    <w:p w14:paraId="3B75CD91" w14:textId="77777777" w:rsidR="007F3547" w:rsidRPr="009047E7" w:rsidRDefault="007F3547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315BFE3B" w14:textId="77777777" w:rsidR="007F3547" w:rsidRPr="009047E7" w:rsidRDefault="007F3547" w:rsidP="009047E7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l-PL"/>
        </w:rPr>
      </w:pPr>
      <w:r w:rsidRPr="009047E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l-PL"/>
        </w:rPr>
        <w:t>w sprawie zmian w Regulaminie Świadczeń dla Studentów</w:t>
      </w:r>
    </w:p>
    <w:p w14:paraId="3134ED02" w14:textId="77777777" w:rsidR="007F3547" w:rsidRPr="009047E7" w:rsidRDefault="007F3547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6753BD1" w14:textId="77777777" w:rsidR="007F3547" w:rsidRPr="009047E7" w:rsidRDefault="007F3547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Na podstawie art. 95 ust. 2 ustawy z dnia 20 lipca 2018 r. – Prawo o szkolnictwie wyższym i nauce (</w:t>
      </w:r>
      <w:proofErr w:type="spellStart"/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t.j</w:t>
      </w:r>
      <w:proofErr w:type="spellEnd"/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 Dz. U. z 2023 r., poz. 742 ze zm.) zarządza się, co następuje:</w:t>
      </w:r>
    </w:p>
    <w:p w14:paraId="6A84B5D0" w14:textId="77777777" w:rsidR="007F3547" w:rsidRPr="009047E7" w:rsidRDefault="007F3547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003FD431" w14:textId="77777777" w:rsidR="007F3547" w:rsidRPr="009047E7" w:rsidRDefault="007F3547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  <w:t>§ 1. </w:t>
      </w:r>
      <w:r w:rsidRPr="009047E7">
        <w:rPr>
          <w:rFonts w:ascii="Arial" w:eastAsia="Times New Roman" w:hAnsi="Arial" w:cs="Arial"/>
          <w:color w:val="000000"/>
          <w:spacing w:val="-4"/>
          <w:sz w:val="28"/>
          <w:szCs w:val="28"/>
          <w:lang w:eastAsia="pl-PL"/>
        </w:rPr>
        <w:t>W Regulaminie Świadczeń dla Studentów Politechniki Świętokrzyskiej wprowadzonym zarządzeniem Rektora Nr 58/19 z dn. 26 września 2019 r. ze zm. (</w:t>
      </w:r>
      <w:proofErr w:type="spellStart"/>
      <w:r w:rsidRPr="009047E7">
        <w:rPr>
          <w:rFonts w:ascii="Arial" w:eastAsia="Times New Roman" w:hAnsi="Arial" w:cs="Arial"/>
          <w:color w:val="000000"/>
          <w:spacing w:val="-4"/>
          <w:sz w:val="28"/>
          <w:szCs w:val="28"/>
          <w:lang w:eastAsia="pl-PL"/>
        </w:rPr>
        <w:t>t.j</w:t>
      </w:r>
      <w:proofErr w:type="spellEnd"/>
      <w:r w:rsidRPr="009047E7">
        <w:rPr>
          <w:rFonts w:ascii="Arial" w:eastAsia="Times New Roman" w:hAnsi="Arial" w:cs="Arial"/>
          <w:color w:val="000000"/>
          <w:spacing w:val="-4"/>
          <w:sz w:val="28"/>
          <w:szCs w:val="28"/>
          <w:lang w:eastAsia="pl-PL"/>
        </w:rPr>
        <w:t>. w Zarz. 97/23</w:t>
      </w:r>
      <w:r w:rsidR="007F5CF9" w:rsidRPr="009047E7">
        <w:rPr>
          <w:rFonts w:ascii="Arial" w:eastAsia="Times New Roman" w:hAnsi="Arial" w:cs="Arial"/>
          <w:color w:val="000000"/>
          <w:spacing w:val="-4"/>
          <w:sz w:val="28"/>
          <w:szCs w:val="28"/>
          <w:lang w:eastAsia="pl-PL"/>
        </w:rPr>
        <w:t xml:space="preserve"> ze zm.</w:t>
      </w:r>
      <w:r w:rsidRPr="009047E7">
        <w:rPr>
          <w:rFonts w:ascii="Arial" w:eastAsia="Times New Roman" w:hAnsi="Arial" w:cs="Arial"/>
          <w:color w:val="000000"/>
          <w:spacing w:val="-4"/>
          <w:sz w:val="28"/>
          <w:szCs w:val="28"/>
          <w:lang w:eastAsia="pl-PL"/>
        </w:rPr>
        <w:t>) wprowadza się następujące zmiany:</w:t>
      </w:r>
    </w:p>
    <w:p w14:paraId="2BBC174C" w14:textId="77777777" w:rsidR="007F3547" w:rsidRPr="009047E7" w:rsidRDefault="007F3547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69D67AA0" w14:textId="77777777" w:rsidR="00107438" w:rsidRPr="009047E7" w:rsidRDefault="00107438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567" w:firstLine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§ 1 uchyla się ust. 2 i 3</w:t>
      </w:r>
      <w:r w:rsidR="00025B18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;</w:t>
      </w:r>
    </w:p>
    <w:p w14:paraId="642B474E" w14:textId="77777777" w:rsidR="00107438" w:rsidRPr="009047E7" w:rsidRDefault="00107438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6B5B6CDA" w14:textId="1B5A7F3B" w:rsidR="007863BB" w:rsidRPr="009047E7" w:rsidRDefault="007863BB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567" w:firstLine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§ 4 uchyla się 3</w:t>
      </w:r>
      <w:r w:rsidR="00025B18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;</w:t>
      </w:r>
    </w:p>
    <w:p w14:paraId="2D6BC827" w14:textId="77777777" w:rsidR="007863BB" w:rsidRPr="009047E7" w:rsidRDefault="007863BB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1AEA5BCF" w14:textId="77777777" w:rsidR="007F3547" w:rsidRPr="009047E7" w:rsidRDefault="007F3547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567" w:firstLine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§ </w:t>
      </w:r>
      <w:r w:rsidR="007F5CF9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5 </w:t>
      </w: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ust. </w:t>
      </w:r>
      <w:r w:rsidR="007F5CF9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</w:t>
      </w: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otrzymuje brzmienie:</w:t>
      </w:r>
    </w:p>
    <w:p w14:paraId="2BD0CD4C" w14:textId="3E58A54D" w:rsidR="007F3547" w:rsidRPr="009047E7" w:rsidRDefault="007F3547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„</w:t>
      </w:r>
      <w:r w:rsidR="007F5C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2. Student może ubiegać się o stypendium ministra, o którym mowa w art. 359 ust. 1 UPSWiN. Stypendium ministra przyznaje studentowi minister właściwy do spraw szkolnictwa wyższego i nauki z</w:t>
      </w:r>
      <w:r w:rsidR="00F9338F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  <w:r w:rsidR="007F5C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inicjatywy własnej </w:t>
      </w:r>
      <w:r w:rsidR="00A93B65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lub </w:t>
      </w:r>
      <w:r w:rsidR="007F5C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na wniosek rektora. Rektor </w:t>
      </w:r>
      <w:r w:rsidR="006D70D1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może złożyć </w:t>
      </w:r>
      <w:r w:rsidR="007F5C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wniosek po uzyskaniu opinii właściwej studentowi rady wydziału. Złożenie wniosku odbywa się poprzez system informatyczny. Odpowiedzialnym za właściwe złożenie wniosku</w:t>
      </w:r>
      <w:r w:rsidR="00DD3765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7F5C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jest wyznaczony przez Rektora </w:t>
      </w:r>
      <w:r w:rsidR="00DD71CE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u</w:t>
      </w:r>
      <w:r w:rsidR="00F9338F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czelniany </w:t>
      </w:r>
      <w:r w:rsidR="007F5C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koordynator ds. </w:t>
      </w:r>
      <w:r w:rsidR="00DD3765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obsługi ww. sy</w:t>
      </w:r>
      <w:r w:rsidR="00910A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s</w:t>
      </w:r>
      <w:r w:rsidR="00DD3765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temu w zakresie </w:t>
      </w:r>
      <w:r w:rsidR="007F5C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stypendium </w:t>
      </w:r>
      <w:r w:rsidR="00DD3765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Ministra dla studentów.</w:t>
      </w:r>
      <w:r w:rsidR="009543F7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Tryb </w:t>
      </w:r>
      <w:r w:rsidR="00910A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ubiegania</w:t>
      </w:r>
      <w:r w:rsidR="009543F7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się oraz szczegółowe warunki i tryb przyznawania oraz wypłacania regulują przepisy RSM.</w:t>
      </w:r>
      <w:r w:rsidR="007F5CF9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”</w:t>
      </w:r>
      <w:r w:rsidR="00025B18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;</w:t>
      </w:r>
    </w:p>
    <w:p w14:paraId="04609FD3" w14:textId="77777777" w:rsidR="007F5CF9" w:rsidRPr="009047E7" w:rsidRDefault="007F5CF9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14:paraId="09E01282" w14:textId="48C45D23" w:rsidR="007863BB" w:rsidRPr="009047E7" w:rsidRDefault="007863BB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567" w:firstLine="0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w § 6 </w:t>
      </w:r>
      <w:r w:rsidR="008A5FCD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w ust. 1 </w:t>
      </w:r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po pkt 1 dodaje się pkt 1a w brzmieniu:</w:t>
      </w:r>
    </w:p>
    <w:p w14:paraId="7432C92F" w14:textId="77777777" w:rsidR="007863BB" w:rsidRPr="009047E7" w:rsidRDefault="007863BB" w:rsidP="009047E7">
      <w:pPr>
        <w:pStyle w:val="Akapitzlist"/>
        <w:shd w:val="clear" w:color="auto" w:fill="FFFFFF"/>
        <w:spacing w:after="0" w:line="276" w:lineRule="auto"/>
        <w:ind w:left="0"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„1a) </w:t>
      </w:r>
      <w:r w:rsidRPr="009047E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żołnierzami powołanymi do dobrowolnej zasadniczej służby wojskowej, o której mowa w art. 95 ust. 4 pkt 1 ustawy z dnia 11 marca 2022 r. o obronie Ojczyzny (Dz. U. poz. 2305 oraz z 2023 r. poz. 347, 641, 1615 i 1834), lub żołnierzami zawodowymi pełniącymi służbę wojskową w uczelni wojskowej, w której pobierają naukę;”</w:t>
      </w:r>
      <w:r w:rsidR="00025B18" w:rsidRPr="009047E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14:paraId="45536E9C" w14:textId="3F09C66D" w:rsidR="007F3547" w:rsidRPr="009047E7" w:rsidRDefault="007F3547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2CC74378" w14:textId="77777777" w:rsidR="007F3547" w:rsidRPr="009047E7" w:rsidRDefault="007F3547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567" w:firstLine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§ </w:t>
      </w:r>
      <w:r w:rsidR="00107438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27 </w:t>
      </w: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ust. </w:t>
      </w:r>
      <w:r w:rsidR="00107438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</w:t>
      </w: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otrzymuje brzmienie:</w:t>
      </w:r>
    </w:p>
    <w:p w14:paraId="7374228A" w14:textId="38755B5E" w:rsidR="007F3547" w:rsidRPr="009047E7" w:rsidRDefault="007F3547" w:rsidP="009047E7">
      <w:pPr>
        <w:spacing w:after="0" w:line="276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„</w:t>
      </w:r>
      <w:r w:rsidR="00107438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1. </w:t>
      </w:r>
      <w:r w:rsidR="00107438" w:rsidRPr="009047E7">
        <w:rPr>
          <w:rFonts w:ascii="Arial" w:hAnsi="Arial" w:cs="Arial"/>
          <w:sz w:val="28"/>
          <w:szCs w:val="28"/>
        </w:rPr>
        <w:t xml:space="preserve">Od decyzji Rektora w sprawie przyznania świadczeń przysługuje wniosek o ponowne rozpatrzenie sprawy składany w terminie 14 dni od </w:t>
      </w:r>
      <w:r w:rsidR="00107438" w:rsidRPr="009047E7">
        <w:rPr>
          <w:rFonts w:ascii="Arial" w:hAnsi="Arial" w:cs="Arial"/>
          <w:sz w:val="28"/>
          <w:szCs w:val="28"/>
        </w:rPr>
        <w:lastRenderedPageBreak/>
        <w:t>dnia doręczenia decyz</w:t>
      </w:r>
      <w:r w:rsidR="00107438" w:rsidRPr="009047E7">
        <w:rPr>
          <w:rFonts w:ascii="Arial" w:hAnsi="Arial" w:cs="Arial"/>
          <w:color w:val="000000" w:themeColor="text1"/>
          <w:sz w:val="28"/>
          <w:szCs w:val="28"/>
        </w:rPr>
        <w:t>ji bądź wniesienie skargi do sądu administracyjnego na tę decyzję bez skorzystania z tego prawa</w:t>
      </w:r>
      <w:r w:rsidR="00DD3765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.”</w:t>
      </w:r>
      <w:r w:rsidR="00025B18"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;</w:t>
      </w:r>
    </w:p>
    <w:p w14:paraId="495E0111" w14:textId="77777777" w:rsidR="00025B18" w:rsidRPr="009047E7" w:rsidRDefault="00025B18" w:rsidP="009047E7">
      <w:pPr>
        <w:spacing w:after="0" w:line="276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365BC99C" w14:textId="77777777" w:rsidR="00025B18" w:rsidRPr="009047E7" w:rsidRDefault="00025B18" w:rsidP="009047E7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567" w:firstLine="0"/>
        <w:rPr>
          <w:rFonts w:ascii="Arial" w:hAnsi="Arial" w:cs="Arial"/>
          <w:color w:val="000000" w:themeColor="text1"/>
          <w:sz w:val="28"/>
          <w:szCs w:val="28"/>
        </w:rPr>
      </w:pPr>
      <w:r w:rsidRPr="009047E7">
        <w:rPr>
          <w:rFonts w:ascii="Arial" w:hAnsi="Arial" w:cs="Arial"/>
          <w:color w:val="000000" w:themeColor="text1"/>
          <w:sz w:val="28"/>
          <w:szCs w:val="28"/>
        </w:rPr>
        <w:t>w § 28 dodaje się ust. 8 i 9 w brzmieniu:</w:t>
      </w:r>
    </w:p>
    <w:p w14:paraId="7A5236BE" w14:textId="34AC57B2" w:rsidR="00025B18" w:rsidRPr="009047E7" w:rsidRDefault="00025B18" w:rsidP="009047E7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„8. </w:t>
      </w:r>
      <w:r w:rsidRPr="009047E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Pracownik</w:t>
      </w:r>
      <w:r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przyjmujący wniosek </w:t>
      </w:r>
      <w:r w:rsidR="003C26B4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>sporządza</w:t>
      </w:r>
      <w:r w:rsidR="006D70D1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w niezbędnym zakresie</w:t>
      </w:r>
      <w:r w:rsidR="003C26B4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kopie załączonych do niego dokumentów i</w:t>
      </w:r>
      <w:r w:rsidR="005E48AE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> </w:t>
      </w:r>
      <w:r w:rsidR="003C26B4" w:rsidRPr="009047E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poświadcza je za zgodność z oryginałem</w:t>
      </w:r>
      <w:r w:rsidR="006D70D1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np.: akt zgonu, umowa o pracę, świadectwo pracy.</w:t>
      </w:r>
    </w:p>
    <w:p w14:paraId="3F0B0565" w14:textId="77777777" w:rsidR="00025B18" w:rsidRPr="009047E7" w:rsidRDefault="00025B18" w:rsidP="009047E7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9. </w:t>
      </w:r>
      <w:r w:rsidR="003C26B4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>W przypadku ponownego ubiegania się o przyznanie świadczeń,</w:t>
      </w:r>
      <w:r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student zwolniony jest z</w:t>
      </w:r>
      <w:r w:rsidR="005E48AE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> </w:t>
      </w:r>
      <w:r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>obowiązku</w:t>
      </w:r>
      <w:r w:rsidR="003C26B4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5E48AE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>dostarczenia dokumentów, które zostały przedłożone wcześniej, a które ze względu na swój charakter nie ulegają zmianie np. akt zgonu</w:t>
      </w:r>
      <w:r w:rsidR="003C26B4"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>.</w:t>
      </w:r>
      <w:r w:rsidRPr="009047E7">
        <w:rPr>
          <w:rFonts w:ascii="Arial" w:hAnsi="Arial" w:cs="Arial"/>
          <w:color w:val="000000" w:themeColor="text1"/>
          <w:sz w:val="28"/>
          <w:szCs w:val="28"/>
          <w:lang w:eastAsia="pl-PL"/>
        </w:rPr>
        <w:t>”;</w:t>
      </w:r>
    </w:p>
    <w:p w14:paraId="24DABC99" w14:textId="77777777" w:rsidR="00025B18" w:rsidRPr="009047E7" w:rsidRDefault="00025B18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7682094D" w14:textId="77777777" w:rsidR="005E48AE" w:rsidRPr="009047E7" w:rsidRDefault="00097037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567" w:firstLine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§ 30 ust. 1</w:t>
      </w:r>
      <w:r w:rsidR="005E48AE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otrzymuje brzmienie:</w:t>
      </w:r>
    </w:p>
    <w:p w14:paraId="75ABD95D" w14:textId="77777777" w:rsidR="005E48AE" w:rsidRPr="009047E7" w:rsidRDefault="00097037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„1. Wysokość miesięcznego dochodu na osobę w rodzinie studenta uprawniająca do ubiegania się o stypendium socjalne nie przekracza 45% minimalnego wynagrodzenia za pracę ustalonego od dnia 1 stycznia roku poprzedzającego rok akademicki, na który przyznawane jest stypendium socjalne, na podstawie ustawy z dnia 10 października 2002 r. o minimalnym wynagrodzeniu za pracę (</w:t>
      </w:r>
      <w:proofErr w:type="spellStart"/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t.j</w:t>
      </w:r>
      <w:proofErr w:type="spellEnd"/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. Dz. U. z 2020 r. poz. 2207 ze zm.).”;</w:t>
      </w:r>
    </w:p>
    <w:p w14:paraId="5CBEB181" w14:textId="77777777" w:rsidR="005E48AE" w:rsidRPr="009047E7" w:rsidRDefault="005E48AE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1AAC9149" w14:textId="77777777" w:rsidR="00097037" w:rsidRPr="009047E7" w:rsidRDefault="00097037" w:rsidP="009047E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§ 31 uchyla się ust. 2;</w:t>
      </w:r>
    </w:p>
    <w:p w14:paraId="694E54D0" w14:textId="77777777" w:rsidR="005E48AE" w:rsidRPr="009047E7" w:rsidRDefault="005E48AE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7D18B1B6" w14:textId="77777777" w:rsidR="00097037" w:rsidRPr="009047E7" w:rsidRDefault="00097037" w:rsidP="009047E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 § 34 w ust. 1 pkt 5 otrzymuje brzmienie:</w:t>
      </w:r>
    </w:p>
    <w:p w14:paraId="37668083" w14:textId="2C9CB7EB" w:rsidR="00097037" w:rsidRPr="009047E7" w:rsidRDefault="00097037" w:rsidP="009047E7">
      <w:pPr>
        <w:pStyle w:val="Akapitzlist"/>
        <w:spacing w:after="0" w:line="276" w:lineRule="auto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  <w:r w:rsidRPr="009047E7">
        <w:rPr>
          <w:rFonts w:ascii="Arial" w:hAnsi="Arial" w:cs="Arial"/>
          <w:color w:val="000000" w:themeColor="text1"/>
          <w:sz w:val="28"/>
          <w:szCs w:val="28"/>
        </w:rPr>
        <w:t xml:space="preserve">„5) posiada stałe źródło dochodów i jego przeciętny miesięczny dochód w poprzednim roku podatkowym oraz w roku bieżącym w miesiącach poprzedzających miesiąc złożenia oświadczenia, o którym mowa w ust. </w:t>
      </w:r>
      <w:r w:rsidR="0069178F" w:rsidRPr="009047E7">
        <w:rPr>
          <w:rFonts w:ascii="Arial" w:hAnsi="Arial" w:cs="Arial"/>
          <w:color w:val="000000" w:themeColor="text1"/>
          <w:sz w:val="28"/>
          <w:szCs w:val="28"/>
        </w:rPr>
        <w:t>2</w:t>
      </w:r>
      <w:r w:rsidRPr="009047E7">
        <w:rPr>
          <w:rFonts w:ascii="Arial" w:hAnsi="Arial" w:cs="Arial"/>
          <w:color w:val="000000" w:themeColor="text1"/>
          <w:sz w:val="28"/>
          <w:szCs w:val="28"/>
        </w:rPr>
        <w:t>, jest wyższy lub równy 40% minimalnego wynagrodzenia za pracę ustalonego od dnia 1 stycznia roku poprzedzającego rok akademicki, na który przyznawane jest stypendium socjalne, na podstawie ustawy z dnia 10 października 2002 r. o minimalnym wynagrodzeniu za pracę.</w:t>
      </w:r>
      <w:r w:rsidR="00F71285" w:rsidRPr="009047E7">
        <w:rPr>
          <w:rFonts w:ascii="Arial" w:hAnsi="Arial" w:cs="Arial"/>
          <w:color w:val="000000" w:themeColor="text1"/>
          <w:sz w:val="28"/>
          <w:szCs w:val="28"/>
        </w:rPr>
        <w:t>”;</w:t>
      </w:r>
    </w:p>
    <w:p w14:paraId="13487CEE" w14:textId="4FB41A15" w:rsidR="00E7316D" w:rsidRPr="009047E7" w:rsidRDefault="00E7316D" w:rsidP="009047E7">
      <w:pPr>
        <w:pStyle w:val="Akapitzlist"/>
        <w:spacing w:after="0" w:line="276" w:lineRule="auto"/>
        <w:ind w:left="0"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40C6AD62" w14:textId="77777777" w:rsidR="00E7316D" w:rsidRPr="009047E7" w:rsidRDefault="00E7316D" w:rsidP="009047E7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7E7">
        <w:rPr>
          <w:rFonts w:ascii="Arial" w:hAnsi="Arial" w:cs="Arial"/>
          <w:color w:val="000000" w:themeColor="text1"/>
          <w:sz w:val="28"/>
          <w:szCs w:val="28"/>
        </w:rPr>
        <w:t>w § 37:</w:t>
      </w:r>
    </w:p>
    <w:p w14:paraId="4B597A29" w14:textId="00A07223" w:rsidR="00E7316D" w:rsidRPr="009047E7" w:rsidRDefault="00E7316D" w:rsidP="009047E7">
      <w:pPr>
        <w:pStyle w:val="Akapitzlist"/>
        <w:numPr>
          <w:ilvl w:val="1"/>
          <w:numId w:val="1"/>
        </w:numPr>
        <w:tabs>
          <w:tab w:val="left" w:pos="1134"/>
        </w:tabs>
        <w:spacing w:after="0" w:line="276" w:lineRule="auto"/>
        <w:ind w:left="851" w:firstLine="0"/>
        <w:rPr>
          <w:rFonts w:ascii="Arial" w:hAnsi="Arial" w:cs="Arial"/>
          <w:color w:val="000000" w:themeColor="text1"/>
          <w:sz w:val="28"/>
          <w:szCs w:val="28"/>
        </w:rPr>
      </w:pPr>
      <w:r w:rsidRPr="009047E7">
        <w:rPr>
          <w:rFonts w:ascii="Arial" w:hAnsi="Arial" w:cs="Arial"/>
          <w:color w:val="000000" w:themeColor="text1"/>
          <w:sz w:val="28"/>
          <w:szCs w:val="28"/>
        </w:rPr>
        <w:t>w ust. 7 pkt 10,</w:t>
      </w:r>
    </w:p>
    <w:p w14:paraId="725D02EB" w14:textId="3AAE4208" w:rsidR="00097037" w:rsidRPr="009047E7" w:rsidRDefault="00E7316D" w:rsidP="009047E7">
      <w:pPr>
        <w:pStyle w:val="Akapitzlist"/>
        <w:numPr>
          <w:ilvl w:val="1"/>
          <w:numId w:val="1"/>
        </w:numPr>
        <w:tabs>
          <w:tab w:val="left" w:pos="1134"/>
        </w:tabs>
        <w:spacing w:after="0" w:line="276" w:lineRule="auto"/>
        <w:ind w:left="851" w:firstLine="0"/>
        <w:rPr>
          <w:rFonts w:ascii="Arial" w:hAnsi="Arial" w:cs="Arial"/>
          <w:color w:val="000000" w:themeColor="text1"/>
          <w:sz w:val="28"/>
          <w:szCs w:val="28"/>
        </w:rPr>
      </w:pPr>
      <w:r w:rsidRPr="009047E7">
        <w:rPr>
          <w:rFonts w:ascii="Arial" w:hAnsi="Arial" w:cs="Arial"/>
          <w:color w:val="000000" w:themeColor="text1"/>
          <w:sz w:val="28"/>
          <w:szCs w:val="28"/>
        </w:rPr>
        <w:t>w ust. 8 pkt 9</w:t>
      </w:r>
    </w:p>
    <w:p w14:paraId="25C8B2E9" w14:textId="00096106" w:rsidR="00E7316D" w:rsidRPr="009047E7" w:rsidRDefault="00E7316D" w:rsidP="009047E7">
      <w:pPr>
        <w:shd w:val="clear" w:color="auto" w:fill="FFFFFF"/>
        <w:spacing w:after="0" w:line="276" w:lineRule="auto"/>
        <w:ind w:left="851"/>
        <w:rPr>
          <w:rFonts w:ascii="Arial" w:hAnsi="Arial" w:cs="Arial"/>
          <w:color w:val="000000" w:themeColor="text1"/>
          <w:sz w:val="28"/>
          <w:szCs w:val="28"/>
        </w:rPr>
      </w:pPr>
      <w:r w:rsidRPr="009047E7">
        <w:rPr>
          <w:rFonts w:ascii="Arial" w:hAnsi="Arial" w:cs="Arial"/>
          <w:color w:val="000000" w:themeColor="text1"/>
          <w:sz w:val="28"/>
          <w:szCs w:val="28"/>
        </w:rPr>
        <w:t>- każdorazowo skreśla się wyrazy:</w:t>
      </w:r>
    </w:p>
    <w:p w14:paraId="72B3351F" w14:textId="33DFA4F9" w:rsidR="00E7316D" w:rsidRPr="009047E7" w:rsidRDefault="00E7316D" w:rsidP="009047E7">
      <w:pPr>
        <w:shd w:val="clear" w:color="auto" w:fill="FFFFFF"/>
        <w:spacing w:after="0" w:line="276" w:lineRule="auto"/>
        <w:ind w:left="567"/>
        <w:rPr>
          <w:rFonts w:ascii="Arial" w:hAnsi="Arial" w:cs="Arial"/>
          <w:color w:val="000000" w:themeColor="text1"/>
          <w:sz w:val="28"/>
          <w:szCs w:val="28"/>
        </w:rPr>
      </w:pPr>
      <w:r w:rsidRPr="009047E7">
        <w:rPr>
          <w:rFonts w:ascii="Arial" w:hAnsi="Arial" w:cs="Arial"/>
          <w:color w:val="000000" w:themeColor="text1"/>
          <w:sz w:val="28"/>
          <w:szCs w:val="28"/>
        </w:rPr>
        <w:t>„bądź art. 200 ustawy z dnia 27 lipca 2005 r. – Prawo o szkolnictwie wyższym”;</w:t>
      </w:r>
    </w:p>
    <w:p w14:paraId="5863F411" w14:textId="77777777" w:rsidR="00E7316D" w:rsidRPr="009047E7" w:rsidRDefault="00E7316D" w:rsidP="009047E7">
      <w:pPr>
        <w:shd w:val="clear" w:color="auto" w:fill="FFFFFF"/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545EFB3" w14:textId="77777777" w:rsidR="00F71285" w:rsidRPr="009047E7" w:rsidRDefault="00F71285" w:rsidP="009047E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hAnsi="Arial" w:cs="Arial"/>
          <w:color w:val="000000" w:themeColor="text1"/>
          <w:sz w:val="28"/>
          <w:szCs w:val="28"/>
        </w:rPr>
        <w:t>w § 41 uchyla</w:t>
      </w: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się ust. 2a;</w:t>
      </w:r>
    </w:p>
    <w:p w14:paraId="17098976" w14:textId="77777777" w:rsidR="00F71285" w:rsidRPr="009047E7" w:rsidRDefault="00F71285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63EB28D7" w14:textId="77777777" w:rsidR="00F71285" w:rsidRPr="009047E7" w:rsidRDefault="00F71285" w:rsidP="009047E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§ 42 uchyla się ust. 7;</w:t>
      </w:r>
    </w:p>
    <w:p w14:paraId="4F8AAA0E" w14:textId="77777777" w:rsidR="00097037" w:rsidRPr="009047E7" w:rsidRDefault="00097037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15AAAEC9" w14:textId="77777777" w:rsidR="00F71285" w:rsidRPr="009047E7" w:rsidRDefault="00F71285" w:rsidP="009047E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§ 51 wprowadzenie do wyliczenia otrzymuje brzmienie:</w:t>
      </w:r>
    </w:p>
    <w:p w14:paraId="50000460" w14:textId="4681DF5D" w:rsidR="00F71285" w:rsidRPr="009047E7" w:rsidRDefault="00F71285" w:rsidP="009047E7">
      <w:pPr>
        <w:pStyle w:val="Akapitzlist"/>
        <w:shd w:val="clear" w:color="auto" w:fill="FFFFFF"/>
        <w:spacing w:after="0" w:line="276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„Student i doktorant Politechniki </w:t>
      </w:r>
      <w:proofErr w:type="gramStart"/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może</w:t>
      </w:r>
      <w:proofErr w:type="gramEnd"/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ubiegać się o:”;</w:t>
      </w:r>
    </w:p>
    <w:p w14:paraId="2BB4A8EC" w14:textId="77777777" w:rsidR="00F71285" w:rsidRPr="009047E7" w:rsidRDefault="00F71285" w:rsidP="009047E7">
      <w:pPr>
        <w:pStyle w:val="Akapitzlist"/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4CC13B9A" w14:textId="528F7849" w:rsidR="00F71285" w:rsidRPr="009047E7" w:rsidRDefault="00910AF9" w:rsidP="009047E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skreśla się </w:t>
      </w:r>
      <w:r w:rsidRPr="009047E7">
        <w:rPr>
          <w:rFonts w:ascii="Arial" w:hAnsi="Arial" w:cs="Arial"/>
          <w:sz w:val="28"/>
          <w:szCs w:val="28"/>
        </w:rPr>
        <w:t>rozdział 9</w:t>
      </w:r>
      <w:r w:rsidR="00F71285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;</w:t>
      </w:r>
    </w:p>
    <w:p w14:paraId="2C1862EE" w14:textId="77777777" w:rsidR="00F71285" w:rsidRPr="009047E7" w:rsidRDefault="00F71285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3E981216" w14:textId="77777777" w:rsidR="000923FE" w:rsidRPr="009047E7" w:rsidRDefault="00F71285" w:rsidP="009047E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§ 61 </w:t>
      </w:r>
      <w:r w:rsidR="000923FE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ust. 1 skreśla się wyrazy:</w:t>
      </w:r>
    </w:p>
    <w:p w14:paraId="6AFAB6B9" w14:textId="3EC79472" w:rsidR="00F71285" w:rsidRPr="009047E7" w:rsidRDefault="000923FE" w:rsidP="009047E7">
      <w:pPr>
        <w:shd w:val="clear" w:color="auto" w:fill="FFFFFF"/>
        <w:tabs>
          <w:tab w:val="left" w:pos="851"/>
        </w:tabs>
        <w:spacing w:after="0" w:line="276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„i Re</w:t>
      </w:r>
      <w:r w:rsidR="008E595B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gulaminu Studiów Doktoranckich”;</w:t>
      </w:r>
    </w:p>
    <w:p w14:paraId="2F40C427" w14:textId="77777777" w:rsidR="000923FE" w:rsidRPr="009047E7" w:rsidRDefault="000923FE" w:rsidP="009047E7">
      <w:pPr>
        <w:shd w:val="clear" w:color="auto" w:fill="FFFFFF"/>
        <w:tabs>
          <w:tab w:val="left" w:pos="851"/>
        </w:tabs>
        <w:spacing w:after="0" w:line="276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76E78CC" w14:textId="77777777" w:rsidR="003256D8" w:rsidRPr="009047E7" w:rsidRDefault="003256D8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 wykazie załączników na końcu uchyla się pozycję nr 15;</w:t>
      </w:r>
    </w:p>
    <w:p w14:paraId="441D0958" w14:textId="77777777" w:rsidR="003256D8" w:rsidRPr="009047E7" w:rsidRDefault="003256D8" w:rsidP="009047E7">
      <w:pPr>
        <w:shd w:val="clear" w:color="auto" w:fill="FFFFFF"/>
        <w:tabs>
          <w:tab w:val="left" w:pos="851"/>
        </w:tabs>
        <w:spacing w:after="0" w:line="276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28FC49A4" w14:textId="77777777" w:rsidR="003256D8" w:rsidRPr="009047E7" w:rsidRDefault="003256D8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załącznik nr 2 otrzymuje brzmienie określone w załączniku nr 1 do niniejszego zarządzenia;</w:t>
      </w:r>
    </w:p>
    <w:p w14:paraId="71A1D5CB" w14:textId="77777777" w:rsidR="003256D8" w:rsidRPr="009047E7" w:rsidRDefault="003256D8" w:rsidP="009047E7">
      <w:pPr>
        <w:pStyle w:val="Akapitzlist"/>
        <w:shd w:val="clear" w:color="auto" w:fill="FFFFFF"/>
        <w:tabs>
          <w:tab w:val="left" w:pos="851"/>
        </w:tabs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6893B5F1" w14:textId="77777777" w:rsidR="003256D8" w:rsidRPr="009047E7" w:rsidRDefault="003256D8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załącznik nr 4 otrzymuje brzmienie określone w załączniku nr 2 do niniejszego zarządzenia;</w:t>
      </w:r>
    </w:p>
    <w:p w14:paraId="05B7DFA8" w14:textId="77777777" w:rsidR="003256D8" w:rsidRPr="009047E7" w:rsidRDefault="003256D8" w:rsidP="009047E7">
      <w:pPr>
        <w:pStyle w:val="Akapitzlist"/>
        <w:shd w:val="clear" w:color="auto" w:fill="FFFFFF"/>
        <w:tabs>
          <w:tab w:val="left" w:pos="851"/>
        </w:tabs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7A0BE23B" w14:textId="33D5FB20" w:rsidR="003256D8" w:rsidRPr="009047E7" w:rsidRDefault="003256D8" w:rsidP="009047E7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załącznik nr 6 otrzymuje brzmienie określone w załączniku </w:t>
      </w:r>
      <w:r w:rsidR="008E595B"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nr 3 do niniejszego zarządzenia.</w:t>
      </w:r>
    </w:p>
    <w:p w14:paraId="10DEE7DB" w14:textId="79C7AA9A" w:rsidR="00D20C1D" w:rsidRPr="009047E7" w:rsidRDefault="00D20C1D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</w:pPr>
    </w:p>
    <w:p w14:paraId="57DEE031" w14:textId="734FDFD6" w:rsidR="00D20C1D" w:rsidRPr="009047E7" w:rsidRDefault="00D20C1D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  <w:t xml:space="preserve">§ 2. </w:t>
      </w:r>
      <w:r w:rsidRPr="009047E7"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pl-PL"/>
        </w:rPr>
        <w:t>Wprowadza się tekst jednolity Regulaminu Świadczeń dla Studentów Politechniki Świętokrzyskiej stanowiący załącznik nr 4 do niniejszego zarządzenia.</w:t>
      </w:r>
    </w:p>
    <w:p w14:paraId="663DC990" w14:textId="093F06C9" w:rsidR="003256D8" w:rsidRPr="009047E7" w:rsidRDefault="003256D8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</w:pPr>
    </w:p>
    <w:p w14:paraId="6B6A7672" w14:textId="506C28A6" w:rsidR="003256D8" w:rsidRDefault="003256D8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  <w:t xml:space="preserve">§ </w:t>
      </w:r>
      <w:r w:rsidR="00D20C1D"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  <w:t>3</w:t>
      </w:r>
      <w:r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  <w:t>.</w:t>
      </w:r>
      <w:r w:rsidR="00D20C1D"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pl-PL"/>
        </w:rPr>
        <w:t xml:space="preserve"> </w:t>
      </w:r>
      <w:r w:rsidRPr="009047E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Zarządzenie wchodzi w życie z dniem podpisania.</w:t>
      </w:r>
    </w:p>
    <w:p w14:paraId="60604032" w14:textId="77777777" w:rsidR="00A244F5" w:rsidRPr="009047E7" w:rsidRDefault="00A244F5" w:rsidP="009047E7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0D6DBE4B" w14:textId="698CBA73" w:rsidR="003256D8" w:rsidRPr="009047E7" w:rsidRDefault="003256D8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2B8B00FF" w14:textId="77777777" w:rsidR="000923FE" w:rsidRPr="009047E7" w:rsidRDefault="00C93CCF" w:rsidP="00A244F5">
      <w:pPr>
        <w:spacing w:after="0" w:line="276" w:lineRule="auto"/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</w:pPr>
      <w:r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  <w:t>Pierwszy Zastępca Rektora</w:t>
      </w:r>
    </w:p>
    <w:p w14:paraId="0EB1FF9F" w14:textId="77777777" w:rsidR="000923FE" w:rsidRPr="009047E7" w:rsidRDefault="000923FE" w:rsidP="00A244F5">
      <w:pPr>
        <w:spacing w:after="0" w:line="276" w:lineRule="auto"/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</w:pPr>
    </w:p>
    <w:p w14:paraId="5DA82717" w14:textId="77777777" w:rsidR="000923FE" w:rsidRPr="009047E7" w:rsidRDefault="000923FE" w:rsidP="00A244F5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l-PL"/>
        </w:rPr>
      </w:pPr>
    </w:p>
    <w:p w14:paraId="16F07D44" w14:textId="678B9A79" w:rsidR="007F3547" w:rsidRDefault="009047E7" w:rsidP="00A244F5">
      <w:pPr>
        <w:spacing w:after="0" w:line="276" w:lineRule="auto"/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  <w:t>d</w:t>
      </w:r>
      <w:r w:rsidR="00C93CCF"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  <w:t xml:space="preserve">r </w:t>
      </w:r>
      <w:r w:rsidR="008E595B"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  <w:t>hab.</w:t>
      </w:r>
      <w:r w:rsidR="00C93CCF"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  <w:t xml:space="preserve"> inż. Izabela Krzysztofik, prof. </w:t>
      </w:r>
      <w:proofErr w:type="spellStart"/>
      <w:r w:rsidR="00C93CCF" w:rsidRPr="009047E7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  <w:t>PŚk</w:t>
      </w:r>
      <w:proofErr w:type="spellEnd"/>
    </w:p>
    <w:p w14:paraId="71B20BC4" w14:textId="567A490D" w:rsidR="00A244F5" w:rsidRDefault="00A244F5" w:rsidP="00A244F5">
      <w:pPr>
        <w:spacing w:after="0" w:line="276" w:lineRule="auto"/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shd w:val="clear" w:color="auto" w:fill="FFFFFF"/>
          <w:lang w:eastAsia="pl-PL"/>
        </w:rPr>
      </w:pPr>
    </w:p>
    <w:p w14:paraId="2C515276" w14:textId="77777777" w:rsidR="00A244F5" w:rsidRPr="009047E7" w:rsidRDefault="00A244F5" w:rsidP="00A244F5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l-PL"/>
        </w:rPr>
      </w:pPr>
    </w:p>
    <w:p w14:paraId="2302605D" w14:textId="649FF4D5" w:rsidR="00C93CCF" w:rsidRPr="009047E7" w:rsidRDefault="00C93CCF" w:rsidP="009047E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2D378E47" w14:textId="77777777" w:rsidR="00C93CCF" w:rsidRPr="009047E7" w:rsidRDefault="007F3547" w:rsidP="009047E7">
      <w:pPr>
        <w:spacing w:after="0" w:line="276" w:lineRule="auto"/>
        <w:ind w:right="46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l-PL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l-PL"/>
        </w:rPr>
        <w:t>Uzg</w:t>
      </w:r>
      <w:r w:rsidR="00C93CCF" w:rsidRPr="009047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l-PL"/>
        </w:rPr>
        <w:t>odniono z Samorządem Studenckim</w:t>
      </w:r>
    </w:p>
    <w:p w14:paraId="475A0000" w14:textId="77777777" w:rsidR="00780556" w:rsidRPr="009047E7" w:rsidRDefault="007F3547" w:rsidP="009047E7">
      <w:pPr>
        <w:spacing w:after="0" w:line="276" w:lineRule="auto"/>
        <w:ind w:right="4677"/>
        <w:rPr>
          <w:rFonts w:ascii="Arial" w:hAnsi="Arial" w:cs="Arial"/>
          <w:sz w:val="28"/>
          <w:szCs w:val="28"/>
        </w:rPr>
      </w:pPr>
      <w:r w:rsidRPr="009047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l-PL"/>
        </w:rPr>
        <w:t>Politechniki Świętokrzyskiej</w:t>
      </w:r>
    </w:p>
    <w:sectPr w:rsidR="00780556" w:rsidRPr="009047E7" w:rsidSect="008E595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AB3"/>
    <w:multiLevelType w:val="hybridMultilevel"/>
    <w:tmpl w:val="503C6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1C7F"/>
    <w:multiLevelType w:val="hybridMultilevel"/>
    <w:tmpl w:val="4C8E31A6"/>
    <w:lvl w:ilvl="0" w:tplc="1C14B1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34A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F3E"/>
    <w:multiLevelType w:val="hybridMultilevel"/>
    <w:tmpl w:val="E2B828EA"/>
    <w:lvl w:ilvl="0" w:tplc="DCB6E8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4E8A9522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023" w:hanging="180"/>
      </w:pPr>
    </w:lvl>
    <w:lvl w:ilvl="3" w:tplc="0F160AF8">
      <w:start w:val="1"/>
      <w:numFmt w:val="decimal"/>
      <w:lvlText w:val="%4)"/>
      <w:lvlJc w:val="left"/>
      <w:pPr>
        <w:ind w:left="720" w:hanging="360"/>
      </w:pPr>
      <w:rPr>
        <w:rFonts w:hint="default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7602E"/>
    <w:multiLevelType w:val="hybridMultilevel"/>
    <w:tmpl w:val="0A4C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47"/>
    <w:rsid w:val="00025B18"/>
    <w:rsid w:val="000923FE"/>
    <w:rsid w:val="00097037"/>
    <w:rsid w:val="00107438"/>
    <w:rsid w:val="0019573B"/>
    <w:rsid w:val="003256D8"/>
    <w:rsid w:val="003C26B4"/>
    <w:rsid w:val="003D4272"/>
    <w:rsid w:val="00433BD2"/>
    <w:rsid w:val="005E48AE"/>
    <w:rsid w:val="0069178F"/>
    <w:rsid w:val="006D70D1"/>
    <w:rsid w:val="00747DFC"/>
    <w:rsid w:val="00780556"/>
    <w:rsid w:val="007863BB"/>
    <w:rsid w:val="007F3547"/>
    <w:rsid w:val="007F5CF9"/>
    <w:rsid w:val="008A5FCD"/>
    <w:rsid w:val="008D26E9"/>
    <w:rsid w:val="008E595B"/>
    <w:rsid w:val="009047E7"/>
    <w:rsid w:val="00910AF9"/>
    <w:rsid w:val="009543F7"/>
    <w:rsid w:val="009A5657"/>
    <w:rsid w:val="009F293D"/>
    <w:rsid w:val="00A244F5"/>
    <w:rsid w:val="00A26169"/>
    <w:rsid w:val="00A93B65"/>
    <w:rsid w:val="00AB06AE"/>
    <w:rsid w:val="00AB609B"/>
    <w:rsid w:val="00B159C8"/>
    <w:rsid w:val="00B22E50"/>
    <w:rsid w:val="00B61C90"/>
    <w:rsid w:val="00B9691B"/>
    <w:rsid w:val="00BA341C"/>
    <w:rsid w:val="00C93CCF"/>
    <w:rsid w:val="00D20C1D"/>
    <w:rsid w:val="00D379FF"/>
    <w:rsid w:val="00DD3765"/>
    <w:rsid w:val="00DD71CE"/>
    <w:rsid w:val="00DE7391"/>
    <w:rsid w:val="00E7316D"/>
    <w:rsid w:val="00F71285"/>
    <w:rsid w:val="00F81043"/>
    <w:rsid w:val="00F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7310"/>
  <w15:chartTrackingRefBased/>
  <w15:docId w15:val="{AB1FCA36-4F9B-484A-AD12-739794FD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F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F5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CF9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CF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F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CF9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CF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unhideWhenUsed/>
    <w:rsid w:val="0078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9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6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05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87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6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962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10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979">
          <w:marLeft w:val="4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957">
          <w:marLeft w:val="0"/>
          <w:marRight w:val="4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Frankowicz</dc:creator>
  <cp:keywords/>
  <dc:description/>
  <cp:lastModifiedBy>Anna Bujarska</cp:lastModifiedBy>
  <cp:revision>3</cp:revision>
  <cp:lastPrinted>2024-10-07T10:46:00Z</cp:lastPrinted>
  <dcterms:created xsi:type="dcterms:W3CDTF">2025-03-13T08:47:00Z</dcterms:created>
  <dcterms:modified xsi:type="dcterms:W3CDTF">2025-03-13T11:47:00Z</dcterms:modified>
</cp:coreProperties>
</file>